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E9D" w:rsidRDefault="00FB6162" w:rsidP="004450DA">
      <w:pPr>
        <w:jc w:val="center"/>
        <w:rPr>
          <w:rFonts w:ascii="Calligraph421 BT" w:hAnsi="Calligraph421 BT"/>
          <w:b/>
          <w:color w:val="000000" w:themeColor="text1"/>
          <w:sz w:val="48"/>
          <w:u w:val="single"/>
        </w:rPr>
      </w:pPr>
      <w:r w:rsidRPr="00FB6162">
        <w:rPr>
          <w:rFonts w:ascii="Calligraph421 BT" w:hAnsi="Calligraph421 BT"/>
          <w:b/>
          <w:color w:val="000000" w:themeColor="text1"/>
          <w:sz w:val="48"/>
          <w:u w:val="single"/>
        </w:rPr>
        <w:t>Book List</w:t>
      </w:r>
    </w:p>
    <w:p w:rsidR="00E25DC1" w:rsidRPr="004450DA" w:rsidRDefault="006A0127" w:rsidP="004450DA">
      <w:pPr>
        <w:rPr>
          <w:noProof/>
          <w:sz w:val="24"/>
        </w:rPr>
      </w:pPr>
      <w:r w:rsidRPr="006A0127">
        <w:rPr>
          <w:rFonts w:ascii="Calligraph421 BT" w:hAnsi="Calligraph421 BT"/>
          <w:color w:val="000000" w:themeColor="text1"/>
          <w:sz w:val="24"/>
        </w:rPr>
        <w:fldChar w:fldCharType="begin"/>
      </w:r>
      <w:r w:rsidR="00E25DC1" w:rsidRPr="004450DA">
        <w:rPr>
          <w:rFonts w:ascii="Calligraph421 BT" w:hAnsi="Calligraph421 BT"/>
          <w:color w:val="000000" w:themeColor="text1"/>
          <w:sz w:val="24"/>
        </w:rPr>
        <w:instrText xml:space="preserve"> BIBLIOGRAPHY  \l 1033 </w:instrText>
      </w:r>
      <w:r w:rsidRPr="006A0127">
        <w:rPr>
          <w:rFonts w:ascii="Calligraph421 BT" w:hAnsi="Calligraph421 BT"/>
          <w:color w:val="000000" w:themeColor="text1"/>
          <w:sz w:val="24"/>
        </w:rPr>
        <w:fldChar w:fldCharType="separate"/>
      </w:r>
      <w:r w:rsidR="00E25DC1" w:rsidRPr="004450DA">
        <w:rPr>
          <w:noProof/>
          <w:sz w:val="24"/>
        </w:rPr>
        <w:t xml:space="preserve">Berkin, C. (2002). </w:t>
      </w:r>
      <w:r w:rsidR="00E25DC1" w:rsidRPr="004450DA">
        <w:rPr>
          <w:i/>
          <w:iCs/>
          <w:noProof/>
          <w:sz w:val="24"/>
        </w:rPr>
        <w:t>A Brilliant Solution: Inventing the American Constitution.</w:t>
      </w:r>
      <w:r w:rsidR="00E25DC1" w:rsidRPr="004450DA">
        <w:rPr>
          <w:noProof/>
          <w:sz w:val="24"/>
        </w:rPr>
        <w:t xml:space="preserve"> Orlando, Fl: Hardcourt, Inc., $14.95</w:t>
      </w:r>
    </w:p>
    <w:p w:rsidR="004450DA" w:rsidRPr="004450DA" w:rsidRDefault="00AB7909" w:rsidP="004450DA">
      <w:pPr>
        <w:rPr>
          <w:noProof/>
        </w:rPr>
      </w:pPr>
      <w:r>
        <w:rPr>
          <w:rFonts w:ascii="Arial" w:hAnsi="Arial" w:cs="Arial"/>
          <w:noProof/>
          <w:sz w:val="20"/>
          <w:szCs w:val="20"/>
        </w:rPr>
        <w:pict>
          <v:shapetype id="_x0000_t202" coordsize="21600,21600" o:spt="202" path="m,l,21600r21600,l21600,xe">
            <v:stroke joinstyle="miter"/>
            <v:path gradientshapeok="t" o:connecttype="rect"/>
          </v:shapetype>
          <v:shape id="_x0000_s1031" type="#_x0000_t202" style="position:absolute;margin-left:191.25pt;margin-top:3.5pt;width:240.75pt;height:175.5pt;z-index:251666432" stroked="f">
            <v:textbox>
              <w:txbxContent>
                <w:p w:rsidR="002C43F4" w:rsidRPr="002C43F4" w:rsidRDefault="002C43F4">
                  <w:pPr>
                    <w:rPr>
                      <w:sz w:val="24"/>
                    </w:rPr>
                  </w:pPr>
                  <w:r w:rsidRPr="002C43F4">
                    <w:rPr>
                      <w:i/>
                      <w:sz w:val="24"/>
                    </w:rPr>
                    <w:t>A Brilliant Solution</w:t>
                  </w:r>
                  <w:r>
                    <w:rPr>
                      <w:sz w:val="24"/>
                    </w:rPr>
                    <w:t xml:space="preserve"> is a captivating book that gives readers a look into what it felt like to be in Independence Hall as delegates from the original colonies came together to establish the most iconic piece of legislation in our land. This book would be a great reference for classes that are discussing the American Revolution.</w:t>
                  </w:r>
                </w:p>
              </w:txbxContent>
            </v:textbox>
          </v:shape>
        </w:pict>
      </w:r>
      <w:r w:rsidR="0037706E">
        <w:rPr>
          <w:rFonts w:ascii="Arial" w:hAnsi="Arial" w:cs="Arial"/>
          <w:noProof/>
          <w:sz w:val="20"/>
          <w:szCs w:val="20"/>
        </w:rPr>
        <w:drawing>
          <wp:inline distT="0" distB="0" distL="0" distR="0">
            <wp:extent cx="1657350" cy="2501735"/>
            <wp:effectExtent l="19050" t="0" r="0" b="0"/>
            <wp:docPr id="1" name="il_fi" descr="http://www.gavilan.edu/library/constitution/brilli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avilan.edu/library/constitution/brilliant.jpg"/>
                    <pic:cNvPicPr>
                      <a:picLocks noChangeAspect="1" noChangeArrowheads="1"/>
                    </pic:cNvPicPr>
                  </pic:nvPicPr>
                  <pic:blipFill>
                    <a:blip r:embed="rId5" cstate="print"/>
                    <a:srcRect/>
                    <a:stretch>
                      <a:fillRect/>
                    </a:stretch>
                  </pic:blipFill>
                  <pic:spPr bwMode="auto">
                    <a:xfrm>
                      <a:off x="0" y="0"/>
                      <a:ext cx="1659804" cy="2505440"/>
                    </a:xfrm>
                    <a:prstGeom prst="rect">
                      <a:avLst/>
                    </a:prstGeom>
                    <a:noFill/>
                    <a:ln w="9525">
                      <a:noFill/>
                      <a:miter lim="800000"/>
                      <a:headEnd/>
                      <a:tailEnd/>
                    </a:ln>
                  </pic:spPr>
                </pic:pic>
              </a:graphicData>
            </a:graphic>
          </wp:inline>
        </w:drawing>
      </w:r>
    </w:p>
    <w:p w:rsidR="004450DA" w:rsidRPr="004450DA" w:rsidRDefault="004450DA" w:rsidP="004450DA">
      <w:pPr>
        <w:rPr>
          <w:noProof/>
          <w:sz w:val="24"/>
        </w:rPr>
      </w:pPr>
    </w:p>
    <w:p w:rsidR="00E25DC1" w:rsidRPr="004450DA" w:rsidRDefault="00E25DC1" w:rsidP="004450DA">
      <w:pPr>
        <w:rPr>
          <w:noProof/>
          <w:sz w:val="24"/>
          <w:szCs w:val="24"/>
        </w:rPr>
      </w:pPr>
      <w:r w:rsidRPr="004450DA">
        <w:rPr>
          <w:noProof/>
          <w:sz w:val="24"/>
          <w:szCs w:val="24"/>
        </w:rPr>
        <w:t xml:space="preserve">Bradley, J., &amp; Powers, R. (2000). </w:t>
      </w:r>
      <w:r w:rsidRPr="004450DA">
        <w:rPr>
          <w:i/>
          <w:iCs/>
          <w:noProof/>
          <w:sz w:val="24"/>
          <w:szCs w:val="24"/>
        </w:rPr>
        <w:t>Flags of Our Fathers.</w:t>
      </w:r>
      <w:r w:rsidRPr="004450DA">
        <w:rPr>
          <w:noProof/>
          <w:sz w:val="24"/>
          <w:szCs w:val="24"/>
        </w:rPr>
        <w:t xml:space="preserve"> New York City, NY: Bantam House., $24.95</w:t>
      </w:r>
    </w:p>
    <w:p w:rsidR="004450DA" w:rsidRPr="004450DA" w:rsidRDefault="002C43F4" w:rsidP="004450DA">
      <w:pPr>
        <w:rPr>
          <w:sz w:val="24"/>
        </w:rPr>
      </w:pPr>
      <w:r>
        <w:rPr>
          <w:rFonts w:ascii="Arial" w:hAnsi="Arial" w:cs="Arial"/>
          <w:noProof/>
          <w:sz w:val="20"/>
          <w:szCs w:val="20"/>
        </w:rPr>
        <w:pict>
          <v:shape id="_x0000_s1032" type="#_x0000_t202" style="position:absolute;margin-left:174.75pt;margin-top:4.8pt;width:272.25pt;height:170.25pt;z-index:251667456" stroked="f">
            <v:textbox>
              <w:txbxContent>
                <w:p w:rsidR="002C43F4" w:rsidRPr="002C43F4" w:rsidRDefault="002C43F4">
                  <w:pPr>
                    <w:rPr>
                      <w:sz w:val="24"/>
                    </w:rPr>
                  </w:pPr>
                  <w:r w:rsidRPr="002C43F4">
                    <w:rPr>
                      <w:i/>
                      <w:sz w:val="24"/>
                    </w:rPr>
                    <w:t>Flags of Our Fathers</w:t>
                  </w:r>
                  <w:r w:rsidRPr="002C43F4">
                    <w:rPr>
                      <w:sz w:val="24"/>
                    </w:rPr>
                    <w:t xml:space="preserve"> is a brilliant story about the six men that raised the American Flag on the island of </w:t>
                  </w:r>
                  <w:proofErr w:type="spellStart"/>
                  <w:r w:rsidRPr="002C43F4">
                    <w:rPr>
                      <w:sz w:val="24"/>
                    </w:rPr>
                    <w:t>Iwa</w:t>
                  </w:r>
                  <w:proofErr w:type="spellEnd"/>
                  <w:r w:rsidRPr="002C43F4">
                    <w:rPr>
                      <w:sz w:val="24"/>
                    </w:rPr>
                    <w:t xml:space="preserve"> Jima. As a class discusses the World War II and conflicts in the pacific this story will give information of how six boys became men and how their families remember who they where and what they did. </w:t>
                  </w:r>
                </w:p>
              </w:txbxContent>
            </v:textbox>
          </v:shape>
        </w:pict>
      </w:r>
      <w:r w:rsidR="0037706E">
        <w:rPr>
          <w:rFonts w:ascii="Arial" w:hAnsi="Arial" w:cs="Arial"/>
          <w:noProof/>
          <w:sz w:val="20"/>
          <w:szCs w:val="20"/>
        </w:rPr>
        <w:drawing>
          <wp:inline distT="0" distB="0" distL="0" distR="0">
            <wp:extent cx="1685925" cy="2418771"/>
            <wp:effectExtent l="19050" t="0" r="9525" b="0"/>
            <wp:docPr id="4" name="il_fi" descr="http://movieposters.2038.net/p/Flags-of-our-Father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movieposters.2038.net/p/Flags-of-our-Fathers_1.jpg"/>
                    <pic:cNvPicPr>
                      <a:picLocks noChangeAspect="1" noChangeArrowheads="1"/>
                    </pic:cNvPicPr>
                  </pic:nvPicPr>
                  <pic:blipFill>
                    <a:blip r:embed="rId6" cstate="print"/>
                    <a:srcRect/>
                    <a:stretch>
                      <a:fillRect/>
                    </a:stretch>
                  </pic:blipFill>
                  <pic:spPr bwMode="auto">
                    <a:xfrm>
                      <a:off x="0" y="0"/>
                      <a:ext cx="1685925" cy="2418771"/>
                    </a:xfrm>
                    <a:prstGeom prst="rect">
                      <a:avLst/>
                    </a:prstGeom>
                    <a:noFill/>
                    <a:ln w="9525">
                      <a:noFill/>
                      <a:miter lim="800000"/>
                      <a:headEnd/>
                      <a:tailEnd/>
                    </a:ln>
                  </pic:spPr>
                </pic:pic>
              </a:graphicData>
            </a:graphic>
          </wp:inline>
        </w:drawing>
      </w:r>
    </w:p>
    <w:p w:rsidR="004450DA" w:rsidRDefault="004450DA" w:rsidP="004450DA">
      <w:pPr>
        <w:rPr>
          <w:sz w:val="24"/>
        </w:rPr>
      </w:pPr>
    </w:p>
    <w:p w:rsidR="004160A0" w:rsidRPr="004450DA" w:rsidRDefault="004160A0" w:rsidP="004450DA">
      <w:pPr>
        <w:rPr>
          <w:sz w:val="24"/>
        </w:rPr>
      </w:pPr>
    </w:p>
    <w:p w:rsidR="004450DA" w:rsidRPr="004450DA" w:rsidRDefault="004450DA" w:rsidP="004450DA">
      <w:pPr>
        <w:rPr>
          <w:sz w:val="24"/>
        </w:rPr>
      </w:pPr>
    </w:p>
    <w:p w:rsidR="00E25DC1" w:rsidRDefault="00E25DC1" w:rsidP="004450DA">
      <w:pPr>
        <w:rPr>
          <w:noProof/>
          <w:sz w:val="24"/>
          <w:szCs w:val="24"/>
        </w:rPr>
      </w:pPr>
      <w:r w:rsidRPr="004450DA">
        <w:rPr>
          <w:noProof/>
          <w:sz w:val="24"/>
          <w:szCs w:val="24"/>
        </w:rPr>
        <w:lastRenderedPageBreak/>
        <w:t xml:space="preserve">Ellis, J. (2000). </w:t>
      </w:r>
      <w:r w:rsidRPr="004450DA">
        <w:rPr>
          <w:i/>
          <w:iCs/>
          <w:noProof/>
          <w:sz w:val="24"/>
          <w:szCs w:val="24"/>
        </w:rPr>
        <w:t>Founding Brothers: The Revolutionar Generation.</w:t>
      </w:r>
      <w:r w:rsidRPr="004450DA">
        <w:rPr>
          <w:noProof/>
          <w:sz w:val="24"/>
          <w:szCs w:val="24"/>
        </w:rPr>
        <w:t xml:space="preserve"> New York City, NY: Alfred A. Knopf, Borzoi Book., $18.00</w:t>
      </w:r>
    </w:p>
    <w:p w:rsidR="004450DA" w:rsidRPr="00E744F2" w:rsidRDefault="00E744F2" w:rsidP="004450DA">
      <w:pPr>
        <w:rPr>
          <w:noProof/>
          <w:sz w:val="24"/>
          <w:szCs w:val="24"/>
        </w:rPr>
      </w:pPr>
      <w:r w:rsidRPr="00E744F2">
        <w:rPr>
          <w:noProof/>
          <w:sz w:val="24"/>
          <w:szCs w:val="24"/>
          <w:lang w:eastAsia="zh-TW"/>
        </w:rPr>
        <w:pict>
          <v:shape id="_x0000_s1026" type="#_x0000_t202" style="position:absolute;margin-left:207.55pt;margin-top:9.75pt;width:272.6pt;height:112.5pt;z-index:251660288;mso-width-relative:margin;mso-height-relative:margin" stroked="f">
            <v:textbox>
              <w:txbxContent>
                <w:p w:rsidR="002C43F4" w:rsidRPr="00E744F2" w:rsidRDefault="002C43F4">
                  <w:pPr>
                    <w:rPr>
                      <w:sz w:val="24"/>
                    </w:rPr>
                  </w:pPr>
                  <w:r w:rsidRPr="00E744F2">
                    <w:rPr>
                      <w:i/>
                      <w:sz w:val="24"/>
                    </w:rPr>
                    <w:t>Founding Brothers</w:t>
                  </w:r>
                  <w:r w:rsidRPr="00E744F2">
                    <w:rPr>
                      <w:sz w:val="24"/>
                    </w:rPr>
                    <w:t xml:space="preserve"> is a book that tells several different stories of the men that founded our country. These stories only had to their legacy and explain the ideas and decisions they made. This book would be great for any U.S. History class, when talking about the post revolutionary time period.</w:t>
                  </w:r>
                </w:p>
              </w:txbxContent>
            </v:textbox>
          </v:shape>
        </w:pict>
      </w:r>
      <w:r w:rsidR="0037706E">
        <w:rPr>
          <w:rFonts w:ascii="Arial" w:hAnsi="Arial" w:cs="Arial"/>
          <w:noProof/>
          <w:sz w:val="20"/>
          <w:szCs w:val="20"/>
        </w:rPr>
        <w:drawing>
          <wp:inline distT="0" distB="0" distL="0" distR="0">
            <wp:extent cx="2324100" cy="3334351"/>
            <wp:effectExtent l="19050" t="0" r="0" b="0"/>
            <wp:docPr id="7" name="il_fi" descr="http://ascplpop.akronlibrary.org/files/2010/11/founding-brother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ascplpop.akronlibrary.org/files/2010/11/founding-brothers.gif"/>
                    <pic:cNvPicPr>
                      <a:picLocks noChangeAspect="1" noChangeArrowheads="1"/>
                    </pic:cNvPicPr>
                  </pic:nvPicPr>
                  <pic:blipFill>
                    <a:blip r:embed="rId7" cstate="print"/>
                    <a:srcRect/>
                    <a:stretch>
                      <a:fillRect/>
                    </a:stretch>
                  </pic:blipFill>
                  <pic:spPr bwMode="auto">
                    <a:xfrm>
                      <a:off x="0" y="0"/>
                      <a:ext cx="2324100" cy="3334351"/>
                    </a:xfrm>
                    <a:prstGeom prst="rect">
                      <a:avLst/>
                    </a:prstGeom>
                    <a:noFill/>
                    <a:ln w="9525">
                      <a:noFill/>
                      <a:miter lim="800000"/>
                      <a:headEnd/>
                      <a:tailEnd/>
                    </a:ln>
                  </pic:spPr>
                </pic:pic>
              </a:graphicData>
            </a:graphic>
          </wp:inline>
        </w:drawing>
      </w:r>
    </w:p>
    <w:p w:rsidR="004450DA" w:rsidRPr="004450DA" w:rsidRDefault="004450DA" w:rsidP="004450DA">
      <w:pPr>
        <w:rPr>
          <w:sz w:val="24"/>
        </w:rPr>
      </w:pPr>
    </w:p>
    <w:p w:rsidR="00E25DC1" w:rsidRPr="004450DA" w:rsidRDefault="00E25DC1" w:rsidP="004450DA">
      <w:pPr>
        <w:rPr>
          <w:noProof/>
          <w:sz w:val="24"/>
          <w:szCs w:val="24"/>
        </w:rPr>
      </w:pPr>
      <w:r w:rsidRPr="004450DA">
        <w:rPr>
          <w:noProof/>
          <w:sz w:val="24"/>
          <w:szCs w:val="24"/>
        </w:rPr>
        <w:t xml:space="preserve">Fay, J. (2005). </w:t>
      </w:r>
      <w:r w:rsidRPr="004450DA">
        <w:rPr>
          <w:i/>
          <w:iCs/>
          <w:noProof/>
          <w:sz w:val="24"/>
          <w:szCs w:val="24"/>
        </w:rPr>
        <w:t>Love and Logic.</w:t>
      </w:r>
      <w:r w:rsidRPr="004450DA">
        <w:rPr>
          <w:noProof/>
          <w:sz w:val="24"/>
          <w:szCs w:val="24"/>
        </w:rPr>
        <w:t xml:space="preserve"> Golden, CO: Love and Logic Institution, Inc.,$8.75</w:t>
      </w:r>
    </w:p>
    <w:p w:rsidR="004160A0" w:rsidRPr="004450DA" w:rsidRDefault="00E744F2" w:rsidP="004450DA">
      <w:pPr>
        <w:rPr>
          <w:sz w:val="24"/>
        </w:rPr>
      </w:pPr>
      <w:r w:rsidRPr="00E744F2">
        <w:rPr>
          <w:noProof/>
          <w:sz w:val="24"/>
          <w:szCs w:val="24"/>
          <w:lang w:eastAsia="zh-TW"/>
        </w:rPr>
        <w:pict>
          <v:shape id="_x0000_s1027" type="#_x0000_t202" style="position:absolute;margin-left:215.8pt;margin-top:29.85pt;width:208.15pt;height:84.6pt;z-index:251662336;mso-height-percent:200;mso-height-percent:200;mso-width-relative:margin;mso-height-relative:margin" stroked="f">
            <v:textbox style="mso-fit-shape-to-text:t">
              <w:txbxContent>
                <w:p w:rsidR="002C43F4" w:rsidRPr="00AB7909" w:rsidRDefault="002C43F4">
                  <w:pPr>
                    <w:rPr>
                      <w:sz w:val="24"/>
                    </w:rPr>
                  </w:pPr>
                  <w:r w:rsidRPr="00AB7909">
                    <w:rPr>
                      <w:i/>
                      <w:sz w:val="24"/>
                    </w:rPr>
                    <w:t>Love and Logic</w:t>
                  </w:r>
                  <w:r w:rsidRPr="00AB7909">
                    <w:rPr>
                      <w:sz w:val="24"/>
                    </w:rPr>
                    <w:t xml:space="preserve"> is a great “how to” book for teaches to set and practice procedures in their classroom. It gives great time management plans. </w:t>
                  </w:r>
                </w:p>
              </w:txbxContent>
            </v:textbox>
          </v:shape>
        </w:pict>
      </w:r>
      <w:r w:rsidR="0037706E">
        <w:rPr>
          <w:rFonts w:ascii="Arial" w:hAnsi="Arial" w:cs="Arial"/>
          <w:noProof/>
          <w:sz w:val="20"/>
          <w:szCs w:val="20"/>
        </w:rPr>
        <w:drawing>
          <wp:inline distT="0" distB="0" distL="0" distR="0">
            <wp:extent cx="2190750" cy="3269776"/>
            <wp:effectExtent l="19050" t="0" r="0" b="0"/>
            <wp:docPr id="10" name="il_fi" descr="http://www.midpointtrade.com/uploads/cover_art/pub_book4eca7e020f8a43.695524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midpointtrade.com/uploads/cover_art/pub_book4eca7e020f8a43.69552469.jpg"/>
                    <pic:cNvPicPr>
                      <a:picLocks noChangeAspect="1" noChangeArrowheads="1"/>
                    </pic:cNvPicPr>
                  </pic:nvPicPr>
                  <pic:blipFill>
                    <a:blip r:embed="rId8" cstate="print"/>
                    <a:srcRect/>
                    <a:stretch>
                      <a:fillRect/>
                    </a:stretch>
                  </pic:blipFill>
                  <pic:spPr bwMode="auto">
                    <a:xfrm>
                      <a:off x="0" y="0"/>
                      <a:ext cx="2190750" cy="3269776"/>
                    </a:xfrm>
                    <a:prstGeom prst="rect">
                      <a:avLst/>
                    </a:prstGeom>
                    <a:noFill/>
                    <a:ln w="9525">
                      <a:noFill/>
                      <a:miter lim="800000"/>
                      <a:headEnd/>
                      <a:tailEnd/>
                    </a:ln>
                  </pic:spPr>
                </pic:pic>
              </a:graphicData>
            </a:graphic>
          </wp:inline>
        </w:drawing>
      </w:r>
    </w:p>
    <w:p w:rsidR="004450DA" w:rsidRPr="004450DA" w:rsidRDefault="00E25DC1" w:rsidP="004450DA">
      <w:pPr>
        <w:rPr>
          <w:noProof/>
          <w:sz w:val="24"/>
          <w:szCs w:val="24"/>
        </w:rPr>
      </w:pPr>
      <w:r w:rsidRPr="004450DA">
        <w:rPr>
          <w:noProof/>
          <w:sz w:val="24"/>
          <w:szCs w:val="24"/>
        </w:rPr>
        <w:lastRenderedPageBreak/>
        <w:t xml:space="preserve">Foley, D. E. (1995). </w:t>
      </w:r>
      <w:r w:rsidRPr="004450DA">
        <w:rPr>
          <w:i/>
          <w:iCs/>
          <w:noProof/>
          <w:sz w:val="24"/>
          <w:szCs w:val="24"/>
        </w:rPr>
        <w:t>The Heartland Chronicles.</w:t>
      </w:r>
      <w:r w:rsidRPr="004450DA">
        <w:rPr>
          <w:noProof/>
          <w:sz w:val="24"/>
          <w:szCs w:val="24"/>
        </w:rPr>
        <w:t xml:space="preserve"> Philadelphia: University of Pennsylvania Press., </w:t>
      </w:r>
    </w:p>
    <w:p w:rsidR="00E25DC1" w:rsidRDefault="00E25DC1" w:rsidP="004450DA">
      <w:pPr>
        <w:rPr>
          <w:noProof/>
          <w:sz w:val="24"/>
          <w:szCs w:val="24"/>
        </w:rPr>
      </w:pPr>
      <w:r w:rsidRPr="004450DA">
        <w:rPr>
          <w:noProof/>
          <w:sz w:val="24"/>
          <w:szCs w:val="24"/>
        </w:rPr>
        <w:t>$20.50</w:t>
      </w:r>
    </w:p>
    <w:p w:rsidR="0037706E" w:rsidRPr="004450DA" w:rsidRDefault="00E744F2" w:rsidP="004450DA">
      <w:pPr>
        <w:rPr>
          <w:noProof/>
          <w:sz w:val="24"/>
          <w:szCs w:val="24"/>
        </w:rPr>
      </w:pPr>
      <w:r>
        <w:rPr>
          <w:rFonts w:ascii="Arial" w:hAnsi="Arial" w:cs="Arial"/>
          <w:noProof/>
          <w:sz w:val="20"/>
          <w:szCs w:val="20"/>
        </w:rPr>
        <w:pict>
          <v:shape id="_x0000_s1028" type="#_x0000_t202" style="position:absolute;margin-left:183.75pt;margin-top:9pt;width:249.75pt;height:197.25pt;z-index:251663360" stroked="f">
            <v:textbox>
              <w:txbxContent>
                <w:p w:rsidR="002C43F4" w:rsidRPr="00AB7909" w:rsidRDefault="002C43F4">
                  <w:pPr>
                    <w:rPr>
                      <w:sz w:val="24"/>
                    </w:rPr>
                  </w:pPr>
                  <w:r w:rsidRPr="00AB7909">
                    <w:rPr>
                      <w:i/>
                      <w:sz w:val="24"/>
                    </w:rPr>
                    <w:t>The Heartland Chronicles</w:t>
                  </w:r>
                  <w:r w:rsidRPr="00AB7909">
                    <w:rPr>
                      <w:sz w:val="24"/>
                    </w:rPr>
                    <w:t xml:space="preserve"> could be used in most U.S. history classes. This books show how Native Americans are treated in today’s society as well as compare how they were treated in the past. Foley uses personal experiences mixed with first had accounts of how Native Americans have developed a way of living outside the social norms of the United States.</w:t>
                  </w:r>
                </w:p>
              </w:txbxContent>
            </v:textbox>
          </v:shape>
        </w:pict>
      </w:r>
      <w:r w:rsidR="0037706E">
        <w:rPr>
          <w:rFonts w:ascii="Arial" w:hAnsi="Arial" w:cs="Arial"/>
          <w:noProof/>
          <w:sz w:val="20"/>
          <w:szCs w:val="20"/>
        </w:rPr>
        <w:drawing>
          <wp:inline distT="0" distB="0" distL="0" distR="0">
            <wp:extent cx="1990725" cy="3001888"/>
            <wp:effectExtent l="19050" t="0" r="9525" b="0"/>
            <wp:docPr id="13" name="il_fi" descr="http://covers.openlibrary.org/w/id/602558-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vers.openlibrary.org/w/id/602558-L.jpg"/>
                    <pic:cNvPicPr>
                      <a:picLocks noChangeAspect="1" noChangeArrowheads="1"/>
                    </pic:cNvPicPr>
                  </pic:nvPicPr>
                  <pic:blipFill>
                    <a:blip r:embed="rId9" cstate="print"/>
                    <a:srcRect/>
                    <a:stretch>
                      <a:fillRect/>
                    </a:stretch>
                  </pic:blipFill>
                  <pic:spPr bwMode="auto">
                    <a:xfrm>
                      <a:off x="0" y="0"/>
                      <a:ext cx="1993348" cy="3005843"/>
                    </a:xfrm>
                    <a:prstGeom prst="rect">
                      <a:avLst/>
                    </a:prstGeom>
                    <a:noFill/>
                    <a:ln w="9525">
                      <a:noFill/>
                      <a:miter lim="800000"/>
                      <a:headEnd/>
                      <a:tailEnd/>
                    </a:ln>
                  </pic:spPr>
                </pic:pic>
              </a:graphicData>
            </a:graphic>
          </wp:inline>
        </w:drawing>
      </w:r>
    </w:p>
    <w:p w:rsidR="004450DA" w:rsidRPr="004450DA" w:rsidRDefault="004450DA" w:rsidP="004450DA">
      <w:pPr>
        <w:rPr>
          <w:sz w:val="24"/>
        </w:rPr>
      </w:pPr>
    </w:p>
    <w:p w:rsidR="004450DA" w:rsidRPr="004450DA" w:rsidRDefault="004450DA" w:rsidP="004450DA">
      <w:pPr>
        <w:rPr>
          <w:sz w:val="24"/>
        </w:rPr>
      </w:pPr>
    </w:p>
    <w:p w:rsidR="00E25DC1" w:rsidRPr="004450DA" w:rsidRDefault="00E25DC1" w:rsidP="004450DA">
      <w:pPr>
        <w:rPr>
          <w:noProof/>
          <w:sz w:val="24"/>
          <w:szCs w:val="24"/>
        </w:rPr>
      </w:pPr>
      <w:r w:rsidRPr="004450DA">
        <w:rPr>
          <w:noProof/>
          <w:sz w:val="24"/>
          <w:szCs w:val="24"/>
        </w:rPr>
        <w:t xml:space="preserve">Haddon, M. (2003). </w:t>
      </w:r>
      <w:r w:rsidRPr="004450DA">
        <w:rPr>
          <w:i/>
          <w:iCs/>
          <w:noProof/>
          <w:sz w:val="24"/>
          <w:szCs w:val="24"/>
        </w:rPr>
        <w:t>The Curious Incident of the Dog in the Night-Time.</w:t>
      </w:r>
      <w:r w:rsidRPr="004450DA">
        <w:rPr>
          <w:noProof/>
          <w:sz w:val="24"/>
          <w:szCs w:val="24"/>
        </w:rPr>
        <w:t xml:space="preserve"> New York City, NY: Random House., $14.00</w:t>
      </w:r>
    </w:p>
    <w:p w:rsidR="004450DA" w:rsidRPr="004450DA" w:rsidRDefault="00AB7909" w:rsidP="004450DA">
      <w:pPr>
        <w:rPr>
          <w:sz w:val="24"/>
        </w:rPr>
      </w:pPr>
      <w:r>
        <w:rPr>
          <w:rFonts w:ascii="Arial" w:hAnsi="Arial" w:cs="Arial"/>
          <w:noProof/>
          <w:sz w:val="20"/>
          <w:szCs w:val="20"/>
        </w:rPr>
        <w:pict>
          <v:shape id="_x0000_s1029" type="#_x0000_t202" style="position:absolute;margin-left:190.5pt;margin-top:18.55pt;width:231pt;height:167.25pt;z-index:251664384" stroked="f">
            <v:textbox>
              <w:txbxContent>
                <w:p w:rsidR="002C43F4" w:rsidRPr="00AB7909" w:rsidRDefault="002C43F4">
                  <w:pPr>
                    <w:rPr>
                      <w:sz w:val="24"/>
                    </w:rPr>
                  </w:pPr>
                  <w:r w:rsidRPr="00AB7909">
                    <w:rPr>
                      <w:i/>
                      <w:sz w:val="24"/>
                    </w:rPr>
                    <w:t>The Curious Case of the Dog in the Night-Time</w:t>
                  </w:r>
                  <w:r w:rsidRPr="00AB7909">
                    <w:rPr>
                      <w:sz w:val="24"/>
                    </w:rPr>
                    <w:t xml:space="preserve"> is an excellent book for teachers that are entering the Special Education Field.  The story reads from the view of a child with Autism, and it puts their life in prospective of how the think and act in social situations.  </w:t>
                  </w:r>
                </w:p>
              </w:txbxContent>
            </v:textbox>
          </v:shape>
        </w:pict>
      </w:r>
      <w:r w:rsidR="0037706E">
        <w:rPr>
          <w:rFonts w:ascii="Arial" w:hAnsi="Arial" w:cs="Arial"/>
          <w:noProof/>
          <w:sz w:val="20"/>
          <w:szCs w:val="20"/>
        </w:rPr>
        <w:drawing>
          <wp:inline distT="0" distB="0" distL="0" distR="0">
            <wp:extent cx="1885950" cy="2889762"/>
            <wp:effectExtent l="19050" t="0" r="0" b="0"/>
            <wp:docPr id="16" name="il_fi" descr="http://geosireads.files.wordpress.com/2011/06/the-curious-incident-of-the-dog-in-the-night-tim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geosireads.files.wordpress.com/2011/06/the-curious-incident-of-the-dog-in-the-night-time1.jpg"/>
                    <pic:cNvPicPr>
                      <a:picLocks noChangeAspect="1" noChangeArrowheads="1"/>
                    </pic:cNvPicPr>
                  </pic:nvPicPr>
                  <pic:blipFill>
                    <a:blip r:embed="rId10" cstate="print"/>
                    <a:srcRect/>
                    <a:stretch>
                      <a:fillRect/>
                    </a:stretch>
                  </pic:blipFill>
                  <pic:spPr bwMode="auto">
                    <a:xfrm>
                      <a:off x="0" y="0"/>
                      <a:ext cx="1885950" cy="2889762"/>
                    </a:xfrm>
                    <a:prstGeom prst="rect">
                      <a:avLst/>
                    </a:prstGeom>
                    <a:noFill/>
                    <a:ln w="9525">
                      <a:noFill/>
                      <a:miter lim="800000"/>
                      <a:headEnd/>
                      <a:tailEnd/>
                    </a:ln>
                  </pic:spPr>
                </pic:pic>
              </a:graphicData>
            </a:graphic>
          </wp:inline>
        </w:drawing>
      </w:r>
    </w:p>
    <w:p w:rsidR="00E25DC1" w:rsidRPr="004450DA" w:rsidRDefault="00E25DC1" w:rsidP="004450DA">
      <w:pPr>
        <w:rPr>
          <w:noProof/>
          <w:sz w:val="24"/>
          <w:szCs w:val="24"/>
        </w:rPr>
      </w:pPr>
      <w:r w:rsidRPr="004450DA">
        <w:rPr>
          <w:noProof/>
          <w:sz w:val="24"/>
          <w:szCs w:val="24"/>
        </w:rPr>
        <w:lastRenderedPageBreak/>
        <w:t xml:space="preserve">Kelly, M. (2008). </w:t>
      </w:r>
      <w:r w:rsidRPr="004450DA">
        <w:rPr>
          <w:i/>
          <w:iCs/>
          <w:noProof/>
          <w:sz w:val="24"/>
          <w:szCs w:val="24"/>
        </w:rPr>
        <w:t>180 Tips and Tricks for New Teachers.</w:t>
      </w:r>
      <w:r w:rsidRPr="004450DA">
        <w:rPr>
          <w:noProof/>
          <w:sz w:val="24"/>
          <w:szCs w:val="24"/>
        </w:rPr>
        <w:t xml:space="preserve"> Avon, Ma: Adams Media., $9.95</w:t>
      </w:r>
    </w:p>
    <w:p w:rsidR="004450DA" w:rsidRPr="004450DA" w:rsidRDefault="00AB7909" w:rsidP="004450DA">
      <w:pPr>
        <w:rPr>
          <w:sz w:val="24"/>
        </w:rPr>
      </w:pPr>
      <w:r>
        <w:rPr>
          <w:rFonts w:ascii="Arial" w:hAnsi="Arial" w:cs="Arial"/>
          <w:noProof/>
          <w:sz w:val="20"/>
          <w:szCs w:val="20"/>
        </w:rPr>
        <w:pict>
          <v:shape id="_x0000_s1030" type="#_x0000_t202" style="position:absolute;margin-left:213pt;margin-top:13.5pt;width:245.25pt;height:230.4pt;z-index:251665408" stroked="f">
            <v:textbox>
              <w:txbxContent>
                <w:p w:rsidR="002C43F4" w:rsidRPr="00AB7909" w:rsidRDefault="002C43F4">
                  <w:pPr>
                    <w:rPr>
                      <w:sz w:val="24"/>
                    </w:rPr>
                  </w:pPr>
                  <w:r w:rsidRPr="00AB7909">
                    <w:rPr>
                      <w:i/>
                      <w:sz w:val="24"/>
                    </w:rPr>
                    <w:t>180 Tips and Tricks for New Teachers</w:t>
                  </w:r>
                  <w:r>
                    <w:rPr>
                      <w:i/>
                      <w:sz w:val="24"/>
                    </w:rPr>
                    <w:t>,</w:t>
                  </w:r>
                  <w:r>
                    <w:rPr>
                      <w:sz w:val="24"/>
                    </w:rPr>
                    <w:t xml:space="preserve"> gives readers with a great source of encouragement for new teachers. It gives new teachers ideas of how to arrange their classrooms, communicate with students on the first days, and talk to administration and how to build positive relationships with coworkers.</w:t>
                  </w:r>
                </w:p>
              </w:txbxContent>
            </v:textbox>
          </v:shape>
        </w:pict>
      </w:r>
      <w:r w:rsidR="00E744F2">
        <w:rPr>
          <w:rFonts w:ascii="Arial" w:hAnsi="Arial" w:cs="Arial"/>
          <w:noProof/>
          <w:sz w:val="20"/>
          <w:szCs w:val="20"/>
        </w:rPr>
        <w:drawing>
          <wp:inline distT="0" distB="0" distL="0" distR="0">
            <wp:extent cx="2314575" cy="3144803"/>
            <wp:effectExtent l="114300" t="76200" r="104775" b="74647"/>
            <wp:docPr id="34" name="il_fi" descr="http://covers.openlibrary.org/w/id/2971342-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vers.openlibrary.org/w/id/2971342-L.jpg"/>
                    <pic:cNvPicPr>
                      <a:picLocks noChangeAspect="1" noChangeArrowheads="1"/>
                    </pic:cNvPicPr>
                  </pic:nvPicPr>
                  <pic:blipFill>
                    <a:blip r:embed="rId11" cstate="print"/>
                    <a:srcRect/>
                    <a:stretch>
                      <a:fillRect/>
                    </a:stretch>
                  </pic:blipFill>
                  <pic:spPr bwMode="auto">
                    <a:xfrm>
                      <a:off x="0" y="0"/>
                      <a:ext cx="2314575" cy="314480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4450DA" w:rsidRDefault="004450DA" w:rsidP="004450DA">
      <w:pPr>
        <w:rPr>
          <w:sz w:val="24"/>
        </w:rPr>
      </w:pPr>
    </w:p>
    <w:p w:rsidR="004160A0" w:rsidRPr="004450DA" w:rsidRDefault="004160A0" w:rsidP="004450DA">
      <w:pPr>
        <w:rPr>
          <w:sz w:val="24"/>
        </w:rPr>
      </w:pPr>
    </w:p>
    <w:p w:rsidR="00E25DC1" w:rsidRPr="004450DA" w:rsidRDefault="00E25DC1" w:rsidP="004450DA">
      <w:pPr>
        <w:rPr>
          <w:noProof/>
          <w:sz w:val="24"/>
          <w:szCs w:val="24"/>
        </w:rPr>
      </w:pPr>
      <w:r w:rsidRPr="004450DA">
        <w:rPr>
          <w:noProof/>
          <w:sz w:val="24"/>
          <w:szCs w:val="24"/>
        </w:rPr>
        <w:t xml:space="preserve">Martin, W. E. (1998). </w:t>
      </w:r>
      <w:r w:rsidRPr="004450DA">
        <w:rPr>
          <w:i/>
          <w:iCs/>
          <w:noProof/>
          <w:sz w:val="24"/>
          <w:szCs w:val="24"/>
        </w:rPr>
        <w:t>Brown v. Board of Education: A Brief History with Documents.</w:t>
      </w:r>
      <w:r w:rsidRPr="004450DA">
        <w:rPr>
          <w:noProof/>
          <w:sz w:val="24"/>
          <w:szCs w:val="24"/>
        </w:rPr>
        <w:t xml:space="preserve"> Boston, MA: Bedford/St. Martin's., $11.95 </w:t>
      </w:r>
    </w:p>
    <w:p w:rsidR="004450DA" w:rsidRPr="004450DA" w:rsidRDefault="00055EF9" w:rsidP="004450DA">
      <w:pPr>
        <w:rPr>
          <w:sz w:val="24"/>
        </w:rPr>
      </w:pPr>
      <w:r>
        <w:rPr>
          <w:rFonts w:ascii="Arial" w:hAnsi="Arial" w:cs="Arial"/>
          <w:noProof/>
          <w:sz w:val="20"/>
          <w:szCs w:val="20"/>
        </w:rPr>
        <w:pict>
          <v:shape id="_x0000_s1033" type="#_x0000_t202" style="position:absolute;margin-left:226.5pt;margin-top:30.05pt;width:249.75pt;height:141pt;z-index:251668480" stroked="f">
            <v:textbox>
              <w:txbxContent>
                <w:p w:rsidR="00055EF9" w:rsidRPr="00055EF9" w:rsidRDefault="00055EF9">
                  <w:pPr>
                    <w:rPr>
                      <w:sz w:val="24"/>
                    </w:rPr>
                  </w:pPr>
                  <w:r w:rsidRPr="00055EF9">
                    <w:rPr>
                      <w:sz w:val="24"/>
                    </w:rPr>
                    <w:t xml:space="preserve">This book is based off of the famous Brown v. Board Supreme court case. This book can be used on a wide array of topics and social issues. This book provides the history of cases prior to brown and the fall out after. </w:t>
                  </w:r>
                </w:p>
              </w:txbxContent>
            </v:textbox>
          </v:shape>
        </w:pict>
      </w:r>
      <w:r w:rsidR="0037706E">
        <w:rPr>
          <w:rFonts w:ascii="Arial" w:hAnsi="Arial" w:cs="Arial"/>
          <w:noProof/>
          <w:sz w:val="20"/>
          <w:szCs w:val="20"/>
        </w:rPr>
        <w:drawing>
          <wp:inline distT="0" distB="0" distL="0" distR="0">
            <wp:extent cx="2609850" cy="2609850"/>
            <wp:effectExtent l="95250" t="76200" r="95250" b="76200"/>
            <wp:docPr id="19" name="il_fi" descr="http://ecx.images-amazon.com/images/I/41XQFV55ZTL._SL500_AA300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cx.images-amazon.com/images/I/41XQFV55ZTL._SL500_AA300_.jpg"/>
                    <pic:cNvPicPr>
                      <a:picLocks noChangeAspect="1" noChangeArrowheads="1"/>
                    </pic:cNvPicPr>
                  </pic:nvPicPr>
                  <pic:blipFill>
                    <a:blip r:embed="rId12" cstate="print"/>
                    <a:srcRect/>
                    <a:stretch>
                      <a:fillRect/>
                    </a:stretch>
                  </pic:blipFill>
                  <pic:spPr bwMode="auto">
                    <a:xfrm>
                      <a:off x="0" y="0"/>
                      <a:ext cx="2609850" cy="260985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4450DA" w:rsidRPr="004450DA" w:rsidRDefault="004450DA" w:rsidP="004450DA">
      <w:pPr>
        <w:rPr>
          <w:sz w:val="24"/>
        </w:rPr>
      </w:pPr>
    </w:p>
    <w:p w:rsidR="004450DA" w:rsidRPr="004450DA" w:rsidRDefault="004450DA" w:rsidP="004450DA">
      <w:pPr>
        <w:rPr>
          <w:sz w:val="24"/>
        </w:rPr>
      </w:pPr>
    </w:p>
    <w:p w:rsidR="00E25DC1" w:rsidRPr="004450DA" w:rsidRDefault="00E25DC1" w:rsidP="004450DA">
      <w:pPr>
        <w:rPr>
          <w:noProof/>
          <w:sz w:val="24"/>
          <w:szCs w:val="24"/>
        </w:rPr>
      </w:pPr>
      <w:r w:rsidRPr="004450DA">
        <w:rPr>
          <w:noProof/>
          <w:sz w:val="24"/>
          <w:szCs w:val="24"/>
        </w:rPr>
        <w:t xml:space="preserve">Remarque, E. M. (1923). </w:t>
      </w:r>
      <w:r w:rsidRPr="004450DA">
        <w:rPr>
          <w:i/>
          <w:iCs/>
          <w:noProof/>
          <w:sz w:val="24"/>
          <w:szCs w:val="24"/>
        </w:rPr>
        <w:t>All Quiet on the Western Front.</w:t>
      </w:r>
      <w:r w:rsidRPr="004450DA">
        <w:rPr>
          <w:noProof/>
          <w:sz w:val="24"/>
          <w:szCs w:val="24"/>
        </w:rPr>
        <w:t xml:space="preserve"> New York City, New York: The Random House Publishing Company., $3.00</w:t>
      </w:r>
    </w:p>
    <w:p w:rsidR="004450DA" w:rsidRPr="004450DA" w:rsidRDefault="00055EF9" w:rsidP="004450DA">
      <w:pPr>
        <w:rPr>
          <w:sz w:val="24"/>
        </w:rPr>
      </w:pPr>
      <w:r>
        <w:rPr>
          <w:rFonts w:ascii="Arial" w:hAnsi="Arial" w:cs="Arial"/>
          <w:noProof/>
          <w:sz w:val="20"/>
          <w:szCs w:val="20"/>
        </w:rPr>
        <w:pict>
          <v:shape id="_x0000_s1034" type="#_x0000_t202" style="position:absolute;margin-left:147.75pt;margin-top:2.25pt;width:295.5pt;height:204.75pt;z-index:251669504" stroked="f">
            <v:textbox>
              <w:txbxContent>
                <w:p w:rsidR="00055EF9" w:rsidRPr="00055EF9" w:rsidRDefault="00055EF9">
                  <w:pPr>
                    <w:rPr>
                      <w:sz w:val="24"/>
                    </w:rPr>
                  </w:pPr>
                  <w:r w:rsidRPr="00055EF9">
                    <w:rPr>
                      <w:sz w:val="24"/>
                    </w:rPr>
                    <w:t xml:space="preserve">This book will give students a look at World War I from the perspective a German soldier’s point a view. It is always a good idea to tell a story from to aspects to show that opposing sides really aren’t that different. </w:t>
                  </w:r>
                </w:p>
              </w:txbxContent>
            </v:textbox>
          </v:shape>
        </w:pict>
      </w:r>
      <w:r w:rsidR="0037706E">
        <w:rPr>
          <w:rFonts w:ascii="Arial" w:hAnsi="Arial" w:cs="Arial"/>
          <w:noProof/>
          <w:sz w:val="20"/>
          <w:szCs w:val="20"/>
        </w:rPr>
        <w:drawing>
          <wp:inline distT="0" distB="0" distL="0" distR="0">
            <wp:extent cx="1590675" cy="2702027"/>
            <wp:effectExtent l="19050" t="0" r="9525" b="0"/>
            <wp:docPr id="22" name="il_fi" descr="http://usedbookclassroom.files.wordpress.com/2011/11/aqowf-new-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sedbookclassroom.files.wordpress.com/2011/11/aqowf-new-cover.jpg"/>
                    <pic:cNvPicPr>
                      <a:picLocks noChangeAspect="1" noChangeArrowheads="1"/>
                    </pic:cNvPicPr>
                  </pic:nvPicPr>
                  <pic:blipFill>
                    <a:blip r:embed="rId13" cstate="print"/>
                    <a:srcRect/>
                    <a:stretch>
                      <a:fillRect/>
                    </a:stretch>
                  </pic:blipFill>
                  <pic:spPr bwMode="auto">
                    <a:xfrm>
                      <a:off x="0" y="0"/>
                      <a:ext cx="1590675" cy="2702027"/>
                    </a:xfrm>
                    <a:prstGeom prst="rect">
                      <a:avLst/>
                    </a:prstGeom>
                    <a:noFill/>
                    <a:ln w="9525">
                      <a:noFill/>
                      <a:miter lim="800000"/>
                      <a:headEnd/>
                      <a:tailEnd/>
                    </a:ln>
                  </pic:spPr>
                </pic:pic>
              </a:graphicData>
            </a:graphic>
          </wp:inline>
        </w:drawing>
      </w:r>
    </w:p>
    <w:p w:rsidR="004450DA" w:rsidRPr="004450DA" w:rsidRDefault="004450DA" w:rsidP="004450DA">
      <w:pPr>
        <w:rPr>
          <w:sz w:val="24"/>
        </w:rPr>
      </w:pPr>
    </w:p>
    <w:p w:rsidR="004450DA" w:rsidRPr="004450DA" w:rsidRDefault="004450DA" w:rsidP="004450DA">
      <w:pPr>
        <w:rPr>
          <w:sz w:val="24"/>
        </w:rPr>
      </w:pPr>
    </w:p>
    <w:p w:rsidR="00E25DC1" w:rsidRPr="004450DA" w:rsidRDefault="00E25DC1" w:rsidP="004450DA">
      <w:pPr>
        <w:rPr>
          <w:noProof/>
          <w:sz w:val="24"/>
          <w:szCs w:val="24"/>
        </w:rPr>
      </w:pPr>
      <w:r w:rsidRPr="004450DA">
        <w:rPr>
          <w:noProof/>
          <w:sz w:val="24"/>
          <w:szCs w:val="24"/>
        </w:rPr>
        <w:t xml:space="preserve">Schulman, B. J. (2001). </w:t>
      </w:r>
      <w:r w:rsidRPr="004450DA">
        <w:rPr>
          <w:i/>
          <w:iCs/>
          <w:noProof/>
          <w:sz w:val="24"/>
          <w:szCs w:val="24"/>
        </w:rPr>
        <w:t>The Seventies: The Great Shift in American Culture, Society, and Politics.</w:t>
      </w:r>
      <w:r w:rsidRPr="004450DA">
        <w:rPr>
          <w:noProof/>
          <w:sz w:val="24"/>
          <w:szCs w:val="24"/>
        </w:rPr>
        <w:t xml:space="preserve"> New York City, NY: The Free Press.,$26.00</w:t>
      </w:r>
    </w:p>
    <w:p w:rsidR="004450DA" w:rsidRPr="004450DA" w:rsidRDefault="00055EF9" w:rsidP="004450DA">
      <w:pPr>
        <w:rPr>
          <w:sz w:val="24"/>
        </w:rPr>
      </w:pPr>
      <w:r>
        <w:rPr>
          <w:rFonts w:ascii="Arial" w:hAnsi="Arial" w:cs="Arial"/>
          <w:noProof/>
          <w:sz w:val="20"/>
          <w:szCs w:val="20"/>
        </w:rPr>
        <w:pict>
          <v:shape id="_x0000_s1035" type="#_x0000_t202" style="position:absolute;margin-left:183pt;margin-top:.9pt;width:309pt;height:228pt;z-index:251670528" stroked="f">
            <v:textbox>
              <w:txbxContent>
                <w:p w:rsidR="00055EF9" w:rsidRPr="00D66390" w:rsidRDefault="00055EF9">
                  <w:r w:rsidRPr="004450DA">
                    <w:rPr>
                      <w:i/>
                      <w:iCs/>
                      <w:noProof/>
                      <w:sz w:val="24"/>
                      <w:szCs w:val="24"/>
                    </w:rPr>
                    <w:t>The Seventies: The Great Shift in American</w:t>
                  </w:r>
                  <w:r w:rsidR="00D66390">
                    <w:rPr>
                      <w:i/>
                      <w:iCs/>
                      <w:noProof/>
                      <w:sz w:val="24"/>
                      <w:szCs w:val="24"/>
                    </w:rPr>
                    <w:t xml:space="preserve"> Culture, Society, and Politics,</w:t>
                  </w:r>
                  <w:r w:rsidR="00D66390">
                    <w:rPr>
                      <w:iCs/>
                      <w:noProof/>
                      <w:sz w:val="24"/>
                      <w:szCs w:val="24"/>
                    </w:rPr>
                    <w:t xml:space="preserve"> was a good book that tells about the rise of the  Second American counter culture. From pop culture to youth riots, and the change of political parties that controled the government. This book would fit in a class that would cover contempory american politics. </w:t>
                  </w:r>
                </w:p>
              </w:txbxContent>
            </v:textbox>
          </v:shape>
        </w:pict>
      </w:r>
      <w:r w:rsidR="0037706E">
        <w:rPr>
          <w:rFonts w:ascii="Arial" w:hAnsi="Arial" w:cs="Arial"/>
          <w:noProof/>
          <w:sz w:val="20"/>
          <w:szCs w:val="20"/>
        </w:rPr>
        <w:drawing>
          <wp:inline distT="0" distB="0" distL="0" distR="0">
            <wp:extent cx="1981200" cy="2951988"/>
            <wp:effectExtent l="19050" t="0" r="0" b="0"/>
            <wp:docPr id="25" name="il_fi" descr="http://img2.imagesbn.com/images/102980000/1029859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2.imagesbn.com/images/102980000/102985976.jpg"/>
                    <pic:cNvPicPr>
                      <a:picLocks noChangeAspect="1" noChangeArrowheads="1"/>
                    </pic:cNvPicPr>
                  </pic:nvPicPr>
                  <pic:blipFill>
                    <a:blip r:embed="rId14" cstate="print"/>
                    <a:srcRect/>
                    <a:stretch>
                      <a:fillRect/>
                    </a:stretch>
                  </pic:blipFill>
                  <pic:spPr bwMode="auto">
                    <a:xfrm>
                      <a:off x="0" y="0"/>
                      <a:ext cx="1981200" cy="2951988"/>
                    </a:xfrm>
                    <a:prstGeom prst="rect">
                      <a:avLst/>
                    </a:prstGeom>
                    <a:noFill/>
                    <a:ln w="9525">
                      <a:noFill/>
                      <a:miter lim="800000"/>
                      <a:headEnd/>
                      <a:tailEnd/>
                    </a:ln>
                  </pic:spPr>
                </pic:pic>
              </a:graphicData>
            </a:graphic>
          </wp:inline>
        </w:drawing>
      </w:r>
    </w:p>
    <w:p w:rsidR="004450DA" w:rsidRPr="004450DA" w:rsidRDefault="004450DA" w:rsidP="004450DA">
      <w:pPr>
        <w:rPr>
          <w:sz w:val="24"/>
        </w:rPr>
      </w:pPr>
    </w:p>
    <w:p w:rsidR="004450DA" w:rsidRPr="004450DA" w:rsidRDefault="004450DA" w:rsidP="004450DA">
      <w:pPr>
        <w:rPr>
          <w:sz w:val="24"/>
        </w:rPr>
      </w:pPr>
    </w:p>
    <w:p w:rsidR="00E25DC1" w:rsidRPr="004450DA" w:rsidRDefault="00E25DC1" w:rsidP="004450DA">
      <w:pPr>
        <w:rPr>
          <w:noProof/>
          <w:sz w:val="24"/>
          <w:szCs w:val="24"/>
        </w:rPr>
      </w:pPr>
      <w:r w:rsidRPr="004450DA">
        <w:rPr>
          <w:noProof/>
          <w:sz w:val="24"/>
          <w:szCs w:val="24"/>
        </w:rPr>
        <w:t xml:space="preserve">Strum, P. (2010). </w:t>
      </w:r>
      <w:r w:rsidRPr="004450DA">
        <w:rPr>
          <w:i/>
          <w:iCs/>
          <w:noProof/>
          <w:sz w:val="24"/>
          <w:szCs w:val="24"/>
        </w:rPr>
        <w:t>Mendez v. Westminister: School Desegation and Mexican- American Rights.</w:t>
      </w:r>
      <w:r w:rsidRPr="004450DA">
        <w:rPr>
          <w:noProof/>
          <w:sz w:val="24"/>
          <w:szCs w:val="24"/>
        </w:rPr>
        <w:t xml:space="preserve"> Lawrence, Kansas: University Press of Kansas., $8.75</w:t>
      </w:r>
    </w:p>
    <w:p w:rsidR="004450DA" w:rsidRPr="004450DA" w:rsidRDefault="00D66390" w:rsidP="004450DA">
      <w:pPr>
        <w:rPr>
          <w:sz w:val="24"/>
        </w:rPr>
      </w:pPr>
      <w:r>
        <w:rPr>
          <w:rFonts w:ascii="Arial" w:hAnsi="Arial" w:cs="Arial"/>
          <w:noProof/>
          <w:sz w:val="20"/>
          <w:szCs w:val="20"/>
        </w:rPr>
        <w:pict>
          <v:shape id="_x0000_s1036" type="#_x0000_t202" style="position:absolute;margin-left:153.75pt;margin-top:2.8pt;width:257.25pt;height:130.8pt;z-index:251671552" stroked="f">
            <v:textbox>
              <w:txbxContent>
                <w:p w:rsidR="00D66390" w:rsidRPr="00D66390" w:rsidRDefault="00D66390">
                  <w:r w:rsidRPr="004450DA">
                    <w:rPr>
                      <w:i/>
                      <w:iCs/>
                      <w:noProof/>
                      <w:sz w:val="24"/>
                      <w:szCs w:val="24"/>
                    </w:rPr>
                    <w:t>Mendez v. Westminister: School Desegation and Mexican- American Rights</w:t>
                  </w:r>
                  <w:r w:rsidRPr="00D66390">
                    <w:rPr>
                      <w:iCs/>
                      <w:noProof/>
                      <w:sz w:val="24"/>
                      <w:szCs w:val="24"/>
                    </w:rPr>
                    <w:t>, covers a case that was the precursor to Brown v. Board.</w:t>
                  </w:r>
                  <w:r>
                    <w:rPr>
                      <w:i/>
                      <w:iCs/>
                      <w:noProof/>
                      <w:sz w:val="24"/>
                      <w:szCs w:val="24"/>
                    </w:rPr>
                    <w:t xml:space="preserve"> </w:t>
                  </w:r>
                  <w:r>
                    <w:rPr>
                      <w:iCs/>
                      <w:noProof/>
                      <w:sz w:val="24"/>
                      <w:szCs w:val="24"/>
                    </w:rPr>
                    <w:t>The book would go hand in hand with the Brown book and would be a great sociology class that discusses the topic of race relations in American Society.</w:t>
                  </w:r>
                </w:p>
              </w:txbxContent>
            </v:textbox>
          </v:shape>
        </w:pict>
      </w:r>
      <w:r w:rsidR="0037706E">
        <w:rPr>
          <w:rFonts w:ascii="Arial" w:hAnsi="Arial" w:cs="Arial"/>
          <w:noProof/>
          <w:sz w:val="20"/>
          <w:szCs w:val="20"/>
        </w:rPr>
        <w:drawing>
          <wp:inline distT="0" distB="0" distL="0" distR="0">
            <wp:extent cx="1771650" cy="2740152"/>
            <wp:effectExtent l="19050" t="0" r="0" b="0"/>
            <wp:docPr id="28" name="il_fi" descr="http://img2.imagesbn.com/images/103400000/10340964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img2.imagesbn.com/images/103400000/103409648.jpg"/>
                    <pic:cNvPicPr>
                      <a:picLocks noChangeAspect="1" noChangeArrowheads="1"/>
                    </pic:cNvPicPr>
                  </pic:nvPicPr>
                  <pic:blipFill>
                    <a:blip r:embed="rId15" cstate="print"/>
                    <a:srcRect/>
                    <a:stretch>
                      <a:fillRect/>
                    </a:stretch>
                  </pic:blipFill>
                  <pic:spPr bwMode="auto">
                    <a:xfrm>
                      <a:off x="0" y="0"/>
                      <a:ext cx="1771650" cy="2740152"/>
                    </a:xfrm>
                    <a:prstGeom prst="rect">
                      <a:avLst/>
                    </a:prstGeom>
                    <a:noFill/>
                    <a:ln w="9525">
                      <a:noFill/>
                      <a:miter lim="800000"/>
                      <a:headEnd/>
                      <a:tailEnd/>
                    </a:ln>
                  </pic:spPr>
                </pic:pic>
              </a:graphicData>
            </a:graphic>
          </wp:inline>
        </w:drawing>
      </w:r>
    </w:p>
    <w:p w:rsidR="004450DA" w:rsidRPr="004450DA" w:rsidRDefault="004450DA" w:rsidP="004450DA">
      <w:pPr>
        <w:rPr>
          <w:sz w:val="24"/>
        </w:rPr>
      </w:pPr>
    </w:p>
    <w:p w:rsidR="00E25DC1" w:rsidRPr="004450DA" w:rsidRDefault="00E25DC1" w:rsidP="004450DA">
      <w:pPr>
        <w:rPr>
          <w:noProof/>
          <w:sz w:val="24"/>
          <w:szCs w:val="24"/>
        </w:rPr>
      </w:pPr>
      <w:r w:rsidRPr="004450DA">
        <w:rPr>
          <w:noProof/>
          <w:sz w:val="24"/>
          <w:szCs w:val="24"/>
        </w:rPr>
        <w:t xml:space="preserve">Weintraub, S. (2001). </w:t>
      </w:r>
      <w:r w:rsidRPr="004450DA">
        <w:rPr>
          <w:i/>
          <w:iCs/>
          <w:noProof/>
          <w:sz w:val="24"/>
          <w:szCs w:val="24"/>
        </w:rPr>
        <w:t>Silent Night</w:t>
      </w:r>
      <w:r w:rsidR="00E744F2">
        <w:rPr>
          <w:i/>
          <w:iCs/>
          <w:noProof/>
          <w:sz w:val="24"/>
          <w:szCs w:val="24"/>
        </w:rPr>
        <w:t>: The Story of the World War I Christmas Truce</w:t>
      </w:r>
      <w:r w:rsidRPr="004450DA">
        <w:rPr>
          <w:i/>
          <w:iCs/>
          <w:noProof/>
          <w:sz w:val="24"/>
          <w:szCs w:val="24"/>
        </w:rPr>
        <w:t>.</w:t>
      </w:r>
      <w:r w:rsidRPr="004450DA">
        <w:rPr>
          <w:noProof/>
          <w:sz w:val="24"/>
          <w:szCs w:val="24"/>
        </w:rPr>
        <w:t xml:space="preserve"> New York City, NY: The Free Press., $25.00</w:t>
      </w:r>
    </w:p>
    <w:p w:rsidR="00FB6162" w:rsidRPr="00FB6162" w:rsidRDefault="00D66390" w:rsidP="004450DA">
      <w:pPr>
        <w:rPr>
          <w:rFonts w:ascii="Calligraph421 BT" w:hAnsi="Calligraph421 BT"/>
          <w:color w:val="000000" w:themeColor="text1"/>
          <w:sz w:val="48"/>
        </w:rPr>
      </w:pPr>
      <w:r>
        <w:rPr>
          <w:rFonts w:ascii="Calligraph421 BT" w:hAnsi="Calligraph421 BT"/>
          <w:noProof/>
          <w:color w:val="000000" w:themeColor="text1"/>
          <w:sz w:val="24"/>
          <w:szCs w:val="24"/>
        </w:rPr>
        <w:pict>
          <v:shape id="_x0000_s1037" type="#_x0000_t202" style="position:absolute;margin-left:185.25pt;margin-top:-.2pt;width:246pt;height:141.3pt;z-index:251672576" stroked="f">
            <v:textbox>
              <w:txbxContent>
                <w:p w:rsidR="00D66390" w:rsidRPr="004160A0" w:rsidRDefault="00D66390">
                  <w:pPr>
                    <w:rPr>
                      <w:sz w:val="24"/>
                    </w:rPr>
                  </w:pPr>
                  <w:r w:rsidRPr="004160A0">
                    <w:rPr>
                      <w:i/>
                      <w:sz w:val="24"/>
                    </w:rPr>
                    <w:t xml:space="preserve">Silent </w:t>
                  </w:r>
                  <w:r w:rsidR="004160A0" w:rsidRPr="004160A0">
                    <w:rPr>
                      <w:i/>
                      <w:sz w:val="24"/>
                    </w:rPr>
                    <w:t>Night</w:t>
                  </w:r>
                  <w:r w:rsidRPr="004160A0">
                    <w:rPr>
                      <w:sz w:val="24"/>
                    </w:rPr>
                    <w:t xml:space="preserve"> is the story of an unheard about Truce in the trenches</w:t>
                  </w:r>
                  <w:r w:rsidR="004160A0" w:rsidRPr="004160A0">
                    <w:rPr>
                      <w:sz w:val="24"/>
                    </w:rPr>
                    <w:t>. This book gives a perspective of European soldiers on both side that came together to share commonalities and differences during a time of truce during the war.</w:t>
                  </w:r>
                </w:p>
              </w:txbxContent>
            </v:textbox>
          </v:shape>
        </w:pict>
      </w:r>
      <w:r w:rsidR="006A0127" w:rsidRPr="004450DA">
        <w:rPr>
          <w:rFonts w:ascii="Calligraph421 BT" w:hAnsi="Calligraph421 BT"/>
          <w:color w:val="000000" w:themeColor="text1"/>
          <w:sz w:val="24"/>
          <w:szCs w:val="24"/>
        </w:rPr>
        <w:fldChar w:fldCharType="end"/>
      </w:r>
      <w:r w:rsidR="0037706E" w:rsidRPr="0037706E">
        <w:rPr>
          <w:rFonts w:ascii="Arial" w:hAnsi="Arial" w:cs="Arial"/>
          <w:sz w:val="20"/>
          <w:szCs w:val="20"/>
        </w:rPr>
        <w:t xml:space="preserve"> </w:t>
      </w:r>
      <w:r w:rsidR="0037706E">
        <w:rPr>
          <w:rFonts w:ascii="Arial" w:hAnsi="Arial" w:cs="Arial"/>
          <w:noProof/>
          <w:sz w:val="20"/>
          <w:szCs w:val="20"/>
        </w:rPr>
        <w:drawing>
          <wp:inline distT="0" distB="0" distL="0" distR="0">
            <wp:extent cx="2009775" cy="3026770"/>
            <wp:effectExtent l="19050" t="0" r="9525" b="0"/>
            <wp:docPr id="31" name="il_fi" descr="http://s3.amazonaws.com/production.mediajoint.prx.org/public/piece_images/156585/ChristmasTruce3_medi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s3.amazonaws.com/production.mediajoint.prx.org/public/piece_images/156585/ChristmasTruce3_medium.jpg"/>
                    <pic:cNvPicPr>
                      <a:picLocks noChangeAspect="1" noChangeArrowheads="1"/>
                    </pic:cNvPicPr>
                  </pic:nvPicPr>
                  <pic:blipFill>
                    <a:blip r:embed="rId16" cstate="print"/>
                    <a:srcRect/>
                    <a:stretch>
                      <a:fillRect/>
                    </a:stretch>
                  </pic:blipFill>
                  <pic:spPr bwMode="auto">
                    <a:xfrm>
                      <a:off x="0" y="0"/>
                      <a:ext cx="2009775" cy="3026770"/>
                    </a:xfrm>
                    <a:prstGeom prst="rect">
                      <a:avLst/>
                    </a:prstGeom>
                    <a:noFill/>
                    <a:ln w="9525">
                      <a:noFill/>
                      <a:miter lim="800000"/>
                      <a:headEnd/>
                      <a:tailEnd/>
                    </a:ln>
                  </pic:spPr>
                </pic:pic>
              </a:graphicData>
            </a:graphic>
          </wp:inline>
        </w:drawing>
      </w:r>
    </w:p>
    <w:sectPr w:rsidR="00FB6162" w:rsidRPr="00FB6162" w:rsidSect="004160A0">
      <w:pgSz w:w="12240" w:h="15840"/>
      <w:pgMar w:top="1440" w:right="1440" w:bottom="1440" w:left="1440" w:header="720" w:footer="720" w:gutter="0"/>
      <w:pgBorders w:offsetFrom="page">
        <w:top w:val="postageStamp" w:sz="10" w:space="24" w:color="4F81BD" w:themeColor="accent1"/>
        <w:left w:val="postageStamp" w:sz="10" w:space="24" w:color="4F81BD" w:themeColor="accent1"/>
        <w:bottom w:val="postageStamp" w:sz="10" w:space="24" w:color="4F81BD" w:themeColor="accent1"/>
        <w:right w:val="postageStamp" w:sz="10" w:space="24" w:color="4F81BD" w:themeColor="accent1"/>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ligraph421 BT">
    <w:panose1 w:val="03060702050402020204"/>
    <w:charset w:val="00"/>
    <w:family w:val="script"/>
    <w:pitch w:val="variable"/>
    <w:sig w:usb0="00000087"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B6162"/>
    <w:rsid w:val="00055EF9"/>
    <w:rsid w:val="002C43F4"/>
    <w:rsid w:val="0037706E"/>
    <w:rsid w:val="004160A0"/>
    <w:rsid w:val="004450DA"/>
    <w:rsid w:val="00574C7A"/>
    <w:rsid w:val="006A0127"/>
    <w:rsid w:val="00AB7909"/>
    <w:rsid w:val="00D66390"/>
    <w:rsid w:val="00D67294"/>
    <w:rsid w:val="00E25DC1"/>
    <w:rsid w:val="00E30E9D"/>
    <w:rsid w:val="00E744F2"/>
    <w:rsid w:val="00FB61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E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B6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6162"/>
    <w:rPr>
      <w:rFonts w:ascii="Tahoma" w:hAnsi="Tahoma" w:cs="Tahoma"/>
      <w:sz w:val="16"/>
      <w:szCs w:val="16"/>
    </w:rPr>
  </w:style>
  <w:style w:type="paragraph" w:styleId="Bibliography">
    <w:name w:val="Bibliography"/>
    <w:basedOn w:val="Normal"/>
    <w:next w:val="Normal"/>
    <w:uiPriority w:val="37"/>
    <w:unhideWhenUsed/>
    <w:rsid w:val="00E25DC1"/>
  </w:style>
  <w:style w:type="paragraph" w:styleId="NoSpacing">
    <w:name w:val="No Spacing"/>
    <w:uiPriority w:val="1"/>
    <w:qFormat/>
    <w:rsid w:val="004450D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gif"/><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Str10</b:Tag>
    <b:SourceType>Book</b:SourceType>
    <b:Guid>{BB303B85-426F-42C4-A3EC-F9DF9E5E4BAF}</b:Guid>
    <b:LCID>0</b:LCID>
    <b:Author>
      <b:Author>
        <b:NameList>
          <b:Person>
            <b:Last>Strum</b:Last>
            <b:First>Philippa</b:First>
          </b:Person>
        </b:NameList>
      </b:Author>
    </b:Author>
    <b:Title>Mendez v. Westminister: School Desegation and Mexican- American Rights</b:Title>
    <b:Year>2010</b:Year>
    <b:City>Lawrence</b:City>
    <b:Publisher>University Press of Kansas</b:Publisher>
    <b:StateProvince>Kansas</b:StateProvince>
    <b:Pages>186</b:Pages>
    <b:RefOrder>1</b:RefOrder>
  </b:Source>
  <b:Source>
    <b:Tag>Eri23</b:Tag>
    <b:SourceType>Book</b:SourceType>
    <b:Guid>{29799107-7F8E-4BFC-AFD1-E9FC9AD69372}</b:Guid>
    <b:LCID>0</b:LCID>
    <b:Author>
      <b:Author>
        <b:NameList>
          <b:Person>
            <b:Last>Remarque</b:Last>
            <b:First>Erich</b:First>
            <b:Middle>Maria</b:Middle>
          </b:Person>
        </b:NameList>
      </b:Author>
    </b:Author>
    <b:Title>All Quiet on the Western Front</b:Title>
    <b:Year>1923</b:Year>
    <b:City>New York City, New York</b:City>
    <b:Publisher>The Random House Publishing Company</b:Publisher>
    <b:RefOrder>2</b:RefOrder>
  </b:Source>
  <b:Source>
    <b:Tag>Mel08</b:Tag>
    <b:SourceType>Book</b:SourceType>
    <b:Guid>{A6E055B1-9BF0-4A36-88F2-0CBBCE06DE5B}</b:Guid>
    <b:LCID>0</b:LCID>
    <b:Author>
      <b:Author>
        <b:NameList>
          <b:Person>
            <b:Last>Kelly</b:Last>
            <b:First>Melissa</b:First>
          </b:Person>
        </b:NameList>
      </b:Author>
    </b:Author>
    <b:Title>180 Tips and Tricks for New Teachers</b:Title>
    <b:Year>2008</b:Year>
    <b:City>Avon, Ma</b:City>
    <b:Publisher>Adams Media</b:Publisher>
    <b:RefOrder>3</b:RefOrder>
  </b:Source>
  <b:Source>
    <b:Tag>Car02</b:Tag>
    <b:SourceType>Book</b:SourceType>
    <b:Guid>{8430A780-17E4-4BD8-BC14-B400373511F2}</b:Guid>
    <b:LCID>0</b:LCID>
    <b:Author>
      <b:Author>
        <b:NameList>
          <b:Person>
            <b:Last>Berkin</b:Last>
            <b:First>Carol</b:First>
          </b:Person>
        </b:NameList>
      </b:Author>
    </b:Author>
    <b:Title>A Brilliant Solution: Inventing the American Constitution</b:Title>
    <b:Year>2002</b:Year>
    <b:City>Orlando, Fl</b:City>
    <b:Publisher>Hardcourt, Inc.</b:Publisher>
    <b:RefOrder>4</b:RefOrder>
  </b:Source>
  <b:Source>
    <b:Tag>Mar03</b:Tag>
    <b:SourceType>Book</b:SourceType>
    <b:Guid>{0C9A99A5-8D91-48E9-8230-CF7CC9CD51F3}</b:Guid>
    <b:LCID>0</b:LCID>
    <b:Author>
      <b:Author>
        <b:NameList>
          <b:Person>
            <b:Last>Haddon</b:Last>
            <b:First>Mark</b:First>
          </b:Person>
        </b:NameList>
      </b:Author>
    </b:Author>
    <b:Title>The Curious Incident of the Dog in the Night-Time</b:Title>
    <b:Year>2003</b:Year>
    <b:City>New York City, NY</b:City>
    <b:Publisher>Random House</b:Publisher>
    <b:RefOrder>5</b:RefOrder>
  </b:Source>
  <b:Source>
    <b:Tag>Bra00</b:Tag>
    <b:SourceType>Book</b:SourceType>
    <b:Guid>{FCEABFBD-9091-46DC-B860-6AC5779BAD7C}</b:Guid>
    <b:LCID>0</b:LCID>
    <b:Author>
      <b:Author>
        <b:NameList>
          <b:Person>
            <b:Last>Bradley</b:Last>
            <b:First>James</b:First>
          </b:Person>
          <b:Person>
            <b:Last>Powers</b:Last>
            <b:First>Ron</b:First>
          </b:Person>
        </b:NameList>
      </b:Author>
    </b:Author>
    <b:Title>Flags of Our Fathers</b:Title>
    <b:Year>2000</b:Year>
    <b:City>New York City, NY</b:City>
    <b:Publisher>Bantam House</b:Publisher>
    <b:RefOrder>6</b:RefOrder>
  </b:Source>
  <b:Source>
    <b:Tag>Dou95</b:Tag>
    <b:SourceType>Book</b:SourceType>
    <b:Guid>{273E89FE-14CE-4C1E-A78A-BB9208FD4D3E}</b:Guid>
    <b:LCID>0</b:LCID>
    <b:Author>
      <b:Author>
        <b:NameList>
          <b:Person>
            <b:Last>Foley</b:Last>
            <b:First>Douglas</b:First>
            <b:Middle>E.</b:Middle>
          </b:Person>
        </b:NameList>
      </b:Author>
    </b:Author>
    <b:Title>The Heartland Chronicles</b:Title>
    <b:Year>1995</b:Year>
    <b:City>Philadelphia</b:City>
    <b:Publisher>University of Pennsylvania Press</b:Publisher>
    <b:RefOrder>7</b:RefOrder>
  </b:Source>
  <b:Source>
    <b:Tag>Jos00</b:Tag>
    <b:SourceType>Book</b:SourceType>
    <b:Guid>{ACA0E337-C6C7-42E8-B067-CEE05FAF78CB}</b:Guid>
    <b:LCID>0</b:LCID>
    <b:Author>
      <b:Author>
        <b:NameList>
          <b:Person>
            <b:Last>Ellis</b:Last>
            <b:First>Joseph</b:First>
          </b:Person>
        </b:NameList>
      </b:Author>
    </b:Author>
    <b:Title>Founding Brothers: The Revolutionar Generation</b:Title>
    <b:Year>2000</b:Year>
    <b:City>New York City, NY</b:City>
    <b:Publisher>Alfred A. Knopf, Borzoi Book</b:Publisher>
    <b:RefOrder>8</b:RefOrder>
  </b:Source>
  <b:Source>
    <b:Tag>Jim05</b:Tag>
    <b:SourceType>Book</b:SourceType>
    <b:Guid>{E4697070-BE8C-4A8C-95C5-0939709E38F9}</b:Guid>
    <b:LCID>0</b:LCID>
    <b:Author>
      <b:Author>
        <b:NameList>
          <b:Person>
            <b:Last>Fay</b:Last>
            <b:First>Jim</b:First>
          </b:Person>
        </b:NameList>
      </b:Author>
    </b:Author>
    <b:Title>Love and Logic</b:Title>
    <b:Year>2005</b:Year>
    <b:City>Golden, CO</b:City>
    <b:Publisher>Love and Logic Institution, Inc</b:Publisher>
    <b:RefOrder>9</b:RefOrder>
  </b:Source>
  <b:Source>
    <b:Tag>Sta01</b:Tag>
    <b:SourceType>Book</b:SourceType>
    <b:Guid>{E3DB4A1B-F1A8-4A45-9419-96AA47F76A46}</b:Guid>
    <b:LCID>0</b:LCID>
    <b:Author>
      <b:Author>
        <b:NameList>
          <b:Person>
            <b:Last>Weintraub</b:Last>
            <b:First>Stanley</b:First>
          </b:Person>
        </b:NameList>
      </b:Author>
    </b:Author>
    <b:Title>Silent Night</b:Title>
    <b:Year>2001</b:Year>
    <b:City>New York City, NY</b:City>
    <b:Publisher>The Free Press</b:Publisher>
    <b:RefOrder>10</b:RefOrder>
  </b:Source>
  <b:Source>
    <b:Tag>Bru01</b:Tag>
    <b:SourceType>Book</b:SourceType>
    <b:Guid>{0C04A34C-145F-4D51-A4F8-FA8F0C0269DF}</b:Guid>
    <b:LCID>0</b:LCID>
    <b:Author>
      <b:Author>
        <b:NameList>
          <b:Person>
            <b:Last>Schulman</b:Last>
            <b:First>Bruce</b:First>
            <b:Middle>J.</b:Middle>
          </b:Person>
        </b:NameList>
      </b:Author>
    </b:Author>
    <b:Title>The Seventies: The Great Shift in American Culture, Society, and Politics</b:Title>
    <b:Year>2001</b:Year>
    <b:City>New York City, NY</b:City>
    <b:Publisher>The Free Press</b:Publisher>
    <b:RefOrder>11</b:RefOrder>
  </b:Source>
  <b:Source>
    <b:Tag>Wal98</b:Tag>
    <b:SourceType>Book</b:SourceType>
    <b:Guid>{8CD3C151-BB17-4454-A4FE-2A525805745E}</b:Guid>
    <b:LCID>0</b:LCID>
    <b:Author>
      <b:Author>
        <b:NameList>
          <b:Person>
            <b:Last>Martin</b:Last>
            <b:First>Waldo</b:First>
            <b:Middle>E.</b:Middle>
          </b:Person>
        </b:NameList>
      </b:Author>
    </b:Author>
    <b:Title>Brown v. Board of Education: A Brief History with Documents</b:Title>
    <b:Year>1998</b:Year>
    <b:City>Boston, MA</b:City>
    <b:Publisher>Bedford/St. Martin's</b:Publisher>
    <b:RefOrder>12</b:RefOrder>
  </b:Source>
</b:Sources>
</file>

<file path=customXml/itemProps1.xml><?xml version="1.0" encoding="utf-8"?>
<ds:datastoreItem xmlns:ds="http://schemas.openxmlformats.org/officeDocument/2006/customXml" ds:itemID="{CF3CEFC3-E5C2-4870-B596-98B706007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219</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JamieRodriquez</dc:creator>
  <cp:lastModifiedBy>JamieRodriquez</cp:lastModifiedBy>
  <cp:revision>3</cp:revision>
  <dcterms:created xsi:type="dcterms:W3CDTF">2012-03-12T00:41:00Z</dcterms:created>
  <dcterms:modified xsi:type="dcterms:W3CDTF">2012-03-12T15:27:00Z</dcterms:modified>
</cp:coreProperties>
</file>